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F8AAA65" w:rsidR="00E2486A" w:rsidRPr="00E9662C" w:rsidRDefault="00CD7485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Gram positive rods, have filaments that are non-acid-fast and non-motile, most species are facultative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anaerobes.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1D1E9899" w:rsidR="008E358F" w:rsidRPr="00E9662C" w:rsidRDefault="00CD7485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Actinomycosis, gastrointestinal infections, gingivitis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6F4289C8" w:rsidR="00E2486A" w:rsidRPr="00C946D1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248152DD" w:rsidR="00A87A27" w:rsidRPr="00E9662C" w:rsidRDefault="00BE096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CD7485">
              <w:rPr>
                <w:rFonts w:ascii="Calibri" w:eastAsia="Times New Roman" w:hAnsi="Calibri" w:cs="Times New Roman"/>
                <w:color w:val="000000"/>
              </w:rPr>
              <w:t xml:space="preserve"> and animals</w:t>
            </w:r>
            <w:r w:rsidR="00BA683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701D1C3" w:rsidR="008E358F" w:rsidRPr="00E9662C" w:rsidRDefault="00CD7485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>ngestion, exposure to mucous membranes,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exposure to open wounds.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1A299F7E" w:rsidR="00E2486A" w:rsidRPr="00923778" w:rsidRDefault="00CD7485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Abscess in area of exposure, redness and swelling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area of exposure, stomach pain.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4971EF3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53836636" w:rsidR="00E2486A" w:rsidRPr="00E9662C" w:rsidRDefault="00CD7485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Mucous membranes: days to months; colonization of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other areas may be days to years.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0B38EDC3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4E96F0A" w:rsidR="00207B89" w:rsidRPr="00E9662C" w:rsidRDefault="00CD7485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Penicillin is usually effective, but amoxicillin, erythromycin, clindamycin, doxycycline, and tetracycline are alternative antimicrobial choices. Tetracyclines are not recommended for pregnant women or children younger than 8 years of age. Surgical drainage often is a necessary adjunct to medical management and may allow for a shorter duration of antimicrobial treatment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16042FE" w14:textId="77777777" w:rsidR="00AD5747" w:rsidRDefault="00AD5747" w:rsidP="00A87A27">
      <w:pPr>
        <w:pStyle w:val="NoSpacing"/>
      </w:pPr>
    </w:p>
    <w:p w14:paraId="57B6B9DB" w14:textId="77777777" w:rsidR="00207B89" w:rsidRDefault="00207B89" w:rsidP="00A87A27">
      <w:pPr>
        <w:pStyle w:val="NoSpacing"/>
      </w:pPr>
    </w:p>
    <w:p w14:paraId="0A100877" w14:textId="77777777" w:rsidR="00CD7485" w:rsidRDefault="00CD7485" w:rsidP="00A87A27">
      <w:pPr>
        <w:pStyle w:val="NoSpacing"/>
      </w:pPr>
    </w:p>
    <w:p w14:paraId="31F6410A" w14:textId="77777777" w:rsidR="00CD7485" w:rsidRDefault="00CD7485" w:rsidP="00A87A27">
      <w:pPr>
        <w:pStyle w:val="NoSpacing"/>
      </w:pPr>
    </w:p>
    <w:p w14:paraId="15F5C7BF" w14:textId="77777777" w:rsidR="00CD7485" w:rsidRDefault="00CD7485" w:rsidP="00A87A27">
      <w:pPr>
        <w:pStyle w:val="NoSpacing"/>
      </w:pPr>
    </w:p>
    <w:p w14:paraId="484F014A" w14:textId="77777777" w:rsidR="00CD7485" w:rsidRDefault="00CD7485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A066" w14:textId="77777777" w:rsidR="00CD7485" w:rsidRDefault="00CD7485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0DEDD7DA" w14:textId="06F4BA5A" w:rsidR="00870ED9" w:rsidRPr="00E9662C" w:rsidRDefault="00CD7485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Cases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1C4793B" w:rsidR="00870ED9" w:rsidRPr="00E9662C" w:rsidRDefault="00CD74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485">
              <w:rPr>
                <w:rFonts w:ascii="Calibri" w:eastAsia="Times New Roman" w:hAnsi="Calibri" w:cs="Times New Roman"/>
                <w:color w:val="000000"/>
              </w:rPr>
              <w:t xml:space="preserve">Samples from oral cavity (dental plaque, saliva, mucosal surfaces), blood, tissue biopsy specimens, aspirates.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8C817B1" w:rsidR="00DC223D" w:rsidRPr="00CD7485" w:rsidRDefault="00CD7485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70% ethanol, 2% glutaraldehyde and peracetic acid (0.001%-0.2%)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3D7679EC" w:rsidR="00DC223D" w:rsidRPr="00E9662C" w:rsidRDefault="00CC76F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Survives in the environment for long periods of time.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CD7485" w:rsidRPr="00E9662C" w14:paraId="166EC0A0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F6E0" w14:textId="0F6F13E8" w:rsidR="00CD7485" w:rsidRDefault="00CD74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AFBD" w14:textId="3AB900DF" w:rsidR="00CD7485" w:rsidRPr="00CD7485" w:rsidRDefault="00CD7485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CD7485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https://www.canada.ca/en/public-health/services/laboratory-biosafety-biosecurity/pathogen-safety-data-sheets-risk-assessment/actinomyces-pathogen-safety-data-sheet.html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p w14:paraId="6CD707D7" w14:textId="77777777" w:rsidR="008F1D7A" w:rsidRDefault="008F1D7A" w:rsidP="00A87A27">
      <w:pPr>
        <w:pStyle w:val="NoSpacing"/>
      </w:pPr>
    </w:p>
    <w:p w14:paraId="1C370827" w14:textId="77777777" w:rsidR="008F1D7A" w:rsidRDefault="008F1D7A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79EEBAD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3C76A4" w:rsidRPr="003C76A4">
      <w:rPr>
        <w:rFonts w:ascii="Calibri" w:hAnsi="Calibri" w:cs="Calibri"/>
        <w:color w:val="000000" w:themeColor="text1"/>
        <w:sz w:val="28"/>
        <w:szCs w:val="28"/>
      </w:rPr>
      <w:t>Actinomyces spp.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20DBE"/>
    <w:rsid w:val="0014248E"/>
    <w:rsid w:val="001845EA"/>
    <w:rsid w:val="0018540D"/>
    <w:rsid w:val="001D030D"/>
    <w:rsid w:val="00207B89"/>
    <w:rsid w:val="00216F34"/>
    <w:rsid w:val="00223B85"/>
    <w:rsid w:val="00223D59"/>
    <w:rsid w:val="00230B6C"/>
    <w:rsid w:val="0024503D"/>
    <w:rsid w:val="002579B8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513D2"/>
    <w:rsid w:val="00C65D9B"/>
    <w:rsid w:val="00CA4737"/>
    <w:rsid w:val="00CC76FD"/>
    <w:rsid w:val="00CD7485"/>
    <w:rsid w:val="00D30E6E"/>
    <w:rsid w:val="00D91BE5"/>
    <w:rsid w:val="00DC223D"/>
    <w:rsid w:val="00E04E97"/>
    <w:rsid w:val="00E2486A"/>
    <w:rsid w:val="00E4043C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actinomyces-pathogen-safety-data-sheet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2025-05-09T16:55:00Z</dcterms:created>
  <dcterms:modified xsi:type="dcterms:W3CDTF">2025-05-09T16:59:00Z</dcterms:modified>
</cp:coreProperties>
</file>